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6-Regolamento di Istituto e altri regolamenti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Regolamento di Istituto: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https://docs.google.com/document/d/1GFLAiL3qr4bOBnI471K5OUiwFnKzoE1P-NG3xeZbWDY/edit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vedi 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Regolamento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vedi allegato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numPr>
          <w:ilvl w:val="0"/>
          <w:numId w:val="1"/>
        </w:numPr>
        <w:shd w:fill="ffffff" w:val="clear"/>
        <w:spacing w:after="80" w:before="0" w:line="288" w:lineRule="auto"/>
        <w:ind w:left="720" w:hanging="360"/>
        <w:rPr>
          <w:color w:val="212529"/>
          <w:sz w:val="36"/>
          <w:szCs w:val="36"/>
          <w:u w:val="none"/>
        </w:rPr>
      </w:pPr>
      <w:bookmarkStart w:colFirst="0" w:colLast="0" w:name="_73a9pjcpnmyo" w:id="0"/>
      <w:bookmarkEnd w:id="0"/>
      <w:r w:rsidDel="00000000" w:rsidR="00000000" w:rsidRPr="00000000">
        <w:rPr>
          <w:sz w:val="28"/>
          <w:szCs w:val="28"/>
          <w:rtl w:val="0"/>
        </w:rPr>
        <w:t xml:space="preserve">Codice disciplinare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212529"/>
          <w:sz w:val="30"/>
          <w:szCs w:val="30"/>
        </w:rPr>
      </w:pPr>
      <w:r w:rsidDel="00000000" w:rsidR="00000000" w:rsidRPr="00000000">
        <w:rPr>
          <w:color w:val="212529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hd w:fill="ffffff" w:val="clear"/>
        <w:spacing w:after="80" w:before="0" w:line="288" w:lineRule="auto"/>
        <w:rPr>
          <w:color w:val="212529"/>
          <w:sz w:val="36"/>
          <w:szCs w:val="36"/>
        </w:rPr>
      </w:pPr>
      <w:bookmarkStart w:colFirst="0" w:colLast="0" w:name="_xzrqsbeqa53u" w:id="1"/>
      <w:bookmarkEnd w:id="1"/>
      <w:r w:rsidDel="00000000" w:rsidR="00000000" w:rsidRPr="00000000">
        <w:rPr>
          <w:color w:val="212529"/>
          <w:sz w:val="36"/>
          <w:szCs w:val="36"/>
          <w:rtl w:val="0"/>
        </w:rPr>
        <w:t xml:space="preserve">Codice disciplinare del personale della scuola</w:t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rPr>
          <w:rFonts w:ascii="Verdana" w:cs="Verdana" w:eastAsia="Verdana" w:hAnsi="Verdana"/>
          <w:color w:val="21252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12529"/>
          <w:sz w:val="24"/>
          <w:szCs w:val="24"/>
          <w:rtl w:val="0"/>
        </w:rPr>
        <w:t xml:space="preserve">Il comportamento dei dipendenti della scuola è regolato da una serie di norme, che stabiliscono il quadro complessivo degli obblighi del personale, gli illeciti disciplinari, le relative sanzioni e le procedure di irrogazione.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rPr>
          <w:rFonts w:ascii="Verdana" w:cs="Verdana" w:eastAsia="Verdana" w:hAnsi="Verdana"/>
          <w:color w:val="21252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12529"/>
          <w:sz w:val="24"/>
          <w:szCs w:val="24"/>
          <w:rtl w:val="0"/>
        </w:rPr>
        <w:t xml:space="preserve">Si pubblicano in quest’area del sito web di Istituto il codice di comportamento e il codice disciplinare, costituiti dai seguenti documenti normativi di riferimento: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8.388822892466"/>
        <w:gridCol w:w="6898.6722454085775"/>
        <w:gridCol w:w="108.45074272258024"/>
        <w:tblGridChange w:id="0">
          <w:tblGrid>
            <w:gridCol w:w="2018.388822892466"/>
            <w:gridCol w:w="6898.6722454085775"/>
            <w:gridCol w:w="108.45074272258024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212529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dpr_62_2013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Stabilisce i comportamenti ai quali tutti i dipendenti delle pubbliche amministrazioni,</w:t>
            </w:r>
          </w:p>
          <w:p w:rsidR="00000000" w:rsidDel="00000000" w:rsidP="00000000" w:rsidRDefault="00000000" w:rsidRPr="00000000" w14:paraId="00000010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e quindi anche il personale scolastico, devono uniformarsi.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00006b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articolo_13_ccnl_2016_2018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color w:val="212529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codice_disciplinare_personale_ata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Costituiscono il codice disciplinare per il personale A.T.A.</w:t>
            </w:r>
          </w:p>
          <w:p w:rsidR="00000000" w:rsidDel="00000000" w:rsidP="00000000" w:rsidRDefault="00000000" w:rsidRPr="00000000" w14:paraId="00000015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(obblighi, sanzioni e procedure disciplinari, codice disciplinare)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212529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da-art.-492-a-art.-501-Dlgs.-297-del-16.4.1994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Costituiscono il codice disciplinare per il personale docente.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00006b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Testo-unico-sul-Pubblico-impiego-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00006b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Decreto-legislativo-30-marzo-2001-n.-165-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212529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Estratto-dal-TITOLO-IV-del-Testo-coordinato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Sanzioni disciplinari e responsabilità dei dipendenti pubblici.</w:t>
            </w:r>
          </w:p>
          <w:p w:rsidR="00000000" w:rsidDel="00000000" w:rsidP="00000000" w:rsidRDefault="00000000" w:rsidRPr="00000000" w14:paraId="0000001E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Modifica le procedure di irrogazione delle sanzioni ed introduce nuove tipologie di illeciti e di sanzioni.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00006b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TestoUnicoPubblicoImpiego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212529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DL30marzo2001n165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212529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CM_8_novembre_2010_num88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Indicazioni e istruzioni per l’applicazione al personale della scuola delle nuove norme in materia disciplinare introdotte dal decreto legislativo 27 ottobre 2009, n. 150.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color w:val="212529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Tabella1CM-88-8-11-2010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Indicazioni e istruzioni per l’applicazione al personale della scuola delle nuove norme in materia disciplinare introdotte dal Decreto Legislativo 27 ottobre 2009, n.150.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color w:val="212529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Tabella1CM-88-8-11-2010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Procedimento disciplinare per tutto il personale scolastico ai sensi del D.Lgs. 150/2009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color w:val="212529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Tabella-2-CM-88-8-11-2010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Personale A.T.A.: infrazioni, sanzioni disciplinari e sospensione cautelare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color w:val="212529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Tabella-3-CM-88-8-11-2010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Personale docente: infrazioni, sanzioni e sospensione cautelare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color w:val="212529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color w:val="00006b"/>
                  <w:sz w:val="24"/>
                  <w:szCs w:val="24"/>
                  <w:u w:val="single"/>
                  <w:rtl w:val="0"/>
                </w:rPr>
                <w:t xml:space="preserve">Tabella-4-CM-88-8-11-2010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Dirigenti scolastici: infrazioni, sanzioni e sospensione cautelare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hd w:fill="ffffff" w:val="clear"/>
        <w:spacing w:after="240" w:lineRule="auto"/>
        <w:rPr/>
      </w:pPr>
      <w:r w:rsidDel="00000000" w:rsidR="00000000" w:rsidRPr="00000000">
        <w:rPr>
          <w:rFonts w:ascii="Verdana" w:cs="Verdana" w:eastAsia="Verdana" w:hAnsi="Verdana"/>
          <w:color w:val="212529"/>
          <w:sz w:val="24"/>
          <w:szCs w:val="24"/>
          <w:rtl w:val="0"/>
        </w:rPr>
        <w:t xml:space="preserve">Si precisa che la pubblicazione sul sito istituzionale dei predetti documenti equivale, a tutti gli effetti, alla loro affissione all'ingresso della sede di lavoro.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Patto educativo di Corresponsabilità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  <w:t xml:space="preserve">vedi 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Regolamento utilizzo laboratorio di informatica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  <w:t xml:space="preserve">vedi 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cortonovo.edu.it/wp-content/uploads/sites/635/Tabella-3-CM-88-8-11-2010.pdf" TargetMode="External"/><Relationship Id="rId11" Type="http://schemas.openxmlformats.org/officeDocument/2006/relationships/hyperlink" Target="https://icortonovo.edu.it/wp-content/uploads/sites/635/Testo-unico-sul-Pubblico-impiego-Decreto-legislativo-30-marzo-2001-n.-165-Estratto-dal-TITOLO-IV-del-Testo-coordinato.pdf" TargetMode="External"/><Relationship Id="rId10" Type="http://schemas.openxmlformats.org/officeDocument/2006/relationships/hyperlink" Target="https://icortonovo.edu.it/wp-content/uploads/sites/635/da-art.-492-a-art.-501-Dlgs.-297-del-16.4.1994.pdf" TargetMode="External"/><Relationship Id="rId21" Type="http://schemas.openxmlformats.org/officeDocument/2006/relationships/hyperlink" Target="https://icortonovo.edu.it/wp-content/uploads/sites/635/Tabella-4-CM-88-8-11-2010.pdf" TargetMode="External"/><Relationship Id="rId13" Type="http://schemas.openxmlformats.org/officeDocument/2006/relationships/hyperlink" Target="https://icortonovo.edu.it/wp-content/uploads/sites/635/Testo-unico-sul-Pubblico-impiego-Decreto-legislativo-30-marzo-2001-n.-165-Estratto-dal-TITOLO-IV-del-Testo-coordinato.pdf" TargetMode="External"/><Relationship Id="rId12" Type="http://schemas.openxmlformats.org/officeDocument/2006/relationships/hyperlink" Target="https://icortonovo.edu.it/wp-content/uploads/sites/635/Testo-unico-sul-Pubblico-impiego-Decreto-legislativo-30-marzo-2001-n.-165-Estratto-dal-TITOLO-IV-del-Testo-coordinato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ortonovo.edu.it/wp-content/uploads/sites/635/articolo_13_ccnl_2016_2018_codice_disciplinare_personale_ata.pdf" TargetMode="External"/><Relationship Id="rId15" Type="http://schemas.openxmlformats.org/officeDocument/2006/relationships/hyperlink" Target="https://icortonovo.edu.it/wp-content/uploads/sites/635/TestoUnicoPubblicoImpiegoDL30marzo2001n165.pdf" TargetMode="External"/><Relationship Id="rId14" Type="http://schemas.openxmlformats.org/officeDocument/2006/relationships/hyperlink" Target="https://icortonovo.edu.it/wp-content/uploads/sites/635/TestoUnicoPubblicoImpiegoDL30marzo2001n165.pdf" TargetMode="External"/><Relationship Id="rId17" Type="http://schemas.openxmlformats.org/officeDocument/2006/relationships/hyperlink" Target="https://icortonovo.edu.it/wp-content/uploads/sites/635/Tabella1CM-88-8-11-2010.pdf" TargetMode="External"/><Relationship Id="rId16" Type="http://schemas.openxmlformats.org/officeDocument/2006/relationships/hyperlink" Target="https://icortonovo.edu.it/wp-content/uploads/sites/635/CM_8_novembre_2010_num88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icortonovo.edu.it/wp-content/uploads/sites/635/Tabella-2-CM-88-8-11-2010.pdf" TargetMode="External"/><Relationship Id="rId6" Type="http://schemas.openxmlformats.org/officeDocument/2006/relationships/hyperlink" Target="https://docs.google.com/document/d/1GFLAiL3qr4bOBnI471K5OUiwFnKzoE1P-NG3xeZbWDY/edit" TargetMode="External"/><Relationship Id="rId18" Type="http://schemas.openxmlformats.org/officeDocument/2006/relationships/hyperlink" Target="https://icortonovo.edu.it/wp-content/uploads/sites/635/Tabella1CM-88-8-11-2010.pdf" TargetMode="External"/><Relationship Id="rId7" Type="http://schemas.openxmlformats.org/officeDocument/2006/relationships/hyperlink" Target="https://icortonovo.edu.it/wp-content/uploads/sites/635/dpr_62_2013.pdf" TargetMode="External"/><Relationship Id="rId8" Type="http://schemas.openxmlformats.org/officeDocument/2006/relationships/hyperlink" Target="https://icortonovo.edu.it/wp-content/uploads/sites/635/articolo_13_ccnl_2016_2018_codice_disciplinare_personale_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